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B5D1" w14:textId="77777777" w:rsidR="00310F50" w:rsidRDefault="00310F50">
      <w:pPr>
        <w:pStyle w:val="BodyText"/>
        <w:rPr>
          <w:rFonts w:ascii="Times New Roman"/>
          <w:sz w:val="20"/>
        </w:rPr>
      </w:pPr>
    </w:p>
    <w:p w14:paraId="7DAAE1D2" w14:textId="77777777" w:rsidR="00310F50" w:rsidRDefault="00310F50">
      <w:pPr>
        <w:pStyle w:val="BodyText"/>
        <w:spacing w:before="7"/>
        <w:rPr>
          <w:rFonts w:ascii="Times New Roman"/>
          <w:sz w:val="25"/>
        </w:rPr>
      </w:pPr>
    </w:p>
    <w:p w14:paraId="1FA63FC2" w14:textId="77777777" w:rsidR="00310F50" w:rsidRDefault="00933817">
      <w:pPr>
        <w:tabs>
          <w:tab w:val="left" w:pos="3441"/>
          <w:tab w:val="left" w:pos="6974"/>
        </w:tabs>
        <w:ind w:left="3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8A6D1D" wp14:editId="2A889F05">
            <wp:extent cx="905429" cy="16596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429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6"/>
          <w:sz w:val="20"/>
        </w:rPr>
        <w:drawing>
          <wp:inline distT="0" distB="0" distL="0" distR="0" wp14:anchorId="5649401B" wp14:editId="532D3BFA">
            <wp:extent cx="1076037" cy="17099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037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noProof/>
          <w:position w:val="12"/>
          <w:sz w:val="20"/>
        </w:rPr>
        <w:drawing>
          <wp:inline distT="0" distB="0" distL="0" distR="0" wp14:anchorId="0962BC71" wp14:editId="2BE3EDA1">
            <wp:extent cx="1100061" cy="157086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61" cy="157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8C2BA" w14:textId="77777777" w:rsidR="00310F50" w:rsidRDefault="00310F50">
      <w:pPr>
        <w:pStyle w:val="BodyText"/>
        <w:rPr>
          <w:rFonts w:ascii="Times New Roman"/>
          <w:sz w:val="20"/>
        </w:rPr>
      </w:pPr>
    </w:p>
    <w:p w14:paraId="47833DD3" w14:textId="77777777" w:rsidR="00310F50" w:rsidRDefault="00310F50">
      <w:pPr>
        <w:pStyle w:val="BodyText"/>
        <w:spacing w:before="11"/>
        <w:rPr>
          <w:rFonts w:ascii="Times New Roman"/>
          <w:sz w:val="16"/>
        </w:rPr>
      </w:pPr>
    </w:p>
    <w:p w14:paraId="10E7A2D8" w14:textId="75FDAF89" w:rsidR="00310F50" w:rsidRDefault="00933817">
      <w:pPr>
        <w:spacing w:before="57"/>
        <w:ind w:right="108"/>
        <w:jc w:val="right"/>
        <w:rPr>
          <w:b/>
          <w:sz w:val="21"/>
        </w:rPr>
      </w:pPr>
      <w:r>
        <w:rPr>
          <w:b/>
          <w:sz w:val="21"/>
        </w:rPr>
        <w:t>21st</w:t>
      </w:r>
      <w:r>
        <w:rPr>
          <w:b/>
          <w:spacing w:val="32"/>
          <w:sz w:val="21"/>
        </w:rPr>
        <w:t xml:space="preserve"> </w:t>
      </w:r>
      <w:proofErr w:type="gramStart"/>
      <w:r w:rsidR="00AC6D02">
        <w:rPr>
          <w:b/>
          <w:spacing w:val="32"/>
          <w:sz w:val="21"/>
        </w:rPr>
        <w:t>April</w:t>
      </w:r>
      <w:r>
        <w:rPr>
          <w:b/>
          <w:sz w:val="21"/>
        </w:rPr>
        <w:t>,</w:t>
      </w:r>
      <w:proofErr w:type="gramEnd"/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202</w:t>
      </w:r>
      <w:r w:rsidR="00AC6D02">
        <w:rPr>
          <w:b/>
          <w:sz w:val="21"/>
        </w:rPr>
        <w:t>3</w:t>
      </w:r>
    </w:p>
    <w:p w14:paraId="215EEE1F" w14:textId="77777777" w:rsidR="00310F50" w:rsidRDefault="00310F50">
      <w:pPr>
        <w:pStyle w:val="BodyText"/>
        <w:rPr>
          <w:b/>
          <w:sz w:val="20"/>
        </w:rPr>
      </w:pPr>
    </w:p>
    <w:p w14:paraId="51E1D0D6" w14:textId="77777777" w:rsidR="00310F50" w:rsidRDefault="00310F50">
      <w:pPr>
        <w:pStyle w:val="BodyText"/>
        <w:spacing w:before="7"/>
        <w:rPr>
          <w:b/>
          <w:sz w:val="25"/>
        </w:rPr>
      </w:pPr>
    </w:p>
    <w:p w14:paraId="5F1576B6" w14:textId="77777777" w:rsidR="00310F50" w:rsidRDefault="00933817">
      <w:pPr>
        <w:pStyle w:val="BodyText"/>
        <w:spacing w:before="58"/>
        <w:ind w:left="106"/>
      </w:pPr>
      <w:r>
        <w:rPr>
          <w:spacing w:val="-1"/>
        </w:rPr>
        <w:t>Distinguished</w:t>
      </w:r>
      <w:r>
        <w:rPr>
          <w:spacing w:val="-20"/>
        </w:rPr>
        <w:t xml:space="preserve"> </w:t>
      </w:r>
      <w:r>
        <w:rPr>
          <w:spacing w:val="-1"/>
        </w:rPr>
        <w:t>IBSA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32"/>
        </w:rPr>
        <w:t xml:space="preserve"> </w:t>
      </w:r>
      <w:r>
        <w:t>Federations:</w:t>
      </w:r>
    </w:p>
    <w:p w14:paraId="5577FD35" w14:textId="77777777" w:rsidR="00310F50" w:rsidRDefault="00310F50">
      <w:pPr>
        <w:pStyle w:val="BodyText"/>
        <w:rPr>
          <w:sz w:val="20"/>
        </w:rPr>
      </w:pPr>
    </w:p>
    <w:p w14:paraId="7739B2F7" w14:textId="77777777" w:rsidR="00310F50" w:rsidRDefault="00310F50">
      <w:pPr>
        <w:pStyle w:val="BodyText"/>
        <w:spacing w:before="1"/>
        <w:rPr>
          <w:sz w:val="29"/>
        </w:rPr>
      </w:pPr>
    </w:p>
    <w:p w14:paraId="7B93B054" w14:textId="0DE576AF" w:rsidR="00310F50" w:rsidRDefault="00933817">
      <w:pPr>
        <w:pStyle w:val="BodyText"/>
        <w:spacing w:before="1" w:line="295" w:lineRule="auto"/>
        <w:ind w:left="106" w:right="1220"/>
      </w:pPr>
      <w:r>
        <w:rPr>
          <w:spacing w:val="-2"/>
        </w:rPr>
        <w:t xml:space="preserve">After the receipt </w:t>
      </w:r>
      <w:r>
        <w:rPr>
          <w:spacing w:val="-1"/>
        </w:rPr>
        <w:t>of all match reports from official Games, the sanctions could be officially</w:t>
      </w:r>
      <w:r>
        <w:rPr>
          <w:spacing w:val="-45"/>
        </w:rPr>
        <w:t xml:space="preserve"> </w:t>
      </w:r>
      <w:r>
        <w:rPr>
          <w:spacing w:val="-1"/>
        </w:rPr>
        <w:t>published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-13"/>
        </w:rPr>
        <w:t xml:space="preserve"> </w:t>
      </w:r>
      <w:r>
        <w:rPr>
          <w:spacing w:val="-1"/>
        </w:rPr>
        <w:t>IBSA</w:t>
      </w:r>
      <w:r>
        <w:rPr>
          <w:spacing w:val="-19"/>
        </w:rPr>
        <w:t xml:space="preserve"> </w:t>
      </w:r>
      <w:r>
        <w:rPr>
          <w:spacing w:val="-1"/>
        </w:rPr>
        <w:t>Webpage valid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t>21</w:t>
      </w:r>
      <w:r w:rsidRPr="00933817">
        <w:rPr>
          <w:vertAlign w:val="superscript"/>
        </w:rPr>
        <w:t>st</w:t>
      </w:r>
      <w:r>
        <w:t xml:space="preserve"> </w:t>
      </w:r>
      <w:r w:rsidR="00AC6D02">
        <w:t>April 2023</w:t>
      </w:r>
      <w:r>
        <w:t>:</w:t>
      </w:r>
    </w:p>
    <w:p w14:paraId="6BE0776E" w14:textId="77777777" w:rsidR="00310F50" w:rsidRDefault="00933817">
      <w:pPr>
        <w:pStyle w:val="BodyText"/>
        <w:spacing w:before="104" w:line="280" w:lineRule="auto"/>
        <w:ind w:left="106" w:right="453"/>
      </w:pPr>
      <w:r>
        <w:rPr>
          <w:spacing w:val="-1"/>
        </w:rPr>
        <w:t xml:space="preserve">Mr. </w:t>
      </w:r>
      <w:proofErr w:type="spellStart"/>
      <w:r>
        <w:rPr>
          <w:spacing w:val="-1"/>
        </w:rPr>
        <w:t>Crisanto</w:t>
      </w:r>
      <w:proofErr w:type="spellEnd"/>
      <w:r>
        <w:rPr>
          <w:spacing w:val="-1"/>
        </w:rPr>
        <w:t xml:space="preserve"> Antonio Lopez, player of Cape Verde, cannot participate in next official </w:t>
      </w:r>
      <w:r>
        <w:t>IBSA match of</w:t>
      </w:r>
      <w:r>
        <w:rPr>
          <w:spacing w:val="-45"/>
        </w:rPr>
        <w:t xml:space="preserve"> </w:t>
      </w:r>
      <w:r>
        <w:t>Cape</w:t>
      </w:r>
      <w:r>
        <w:rPr>
          <w:spacing w:val="-2"/>
        </w:rPr>
        <w:t xml:space="preserve"> </w:t>
      </w:r>
      <w:r>
        <w:t>Verde.</w:t>
      </w:r>
    </w:p>
    <w:p w14:paraId="1D52ACFA" w14:textId="77777777" w:rsidR="00310F50" w:rsidRDefault="00933817">
      <w:pPr>
        <w:pStyle w:val="BodyText"/>
        <w:spacing w:before="121" w:line="280" w:lineRule="auto"/>
        <w:ind w:left="106" w:right="453"/>
      </w:pPr>
      <w:r>
        <w:rPr>
          <w:spacing w:val="-1"/>
        </w:rPr>
        <w:t>Mr.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Bachana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Margvelashvili,</w:t>
      </w:r>
      <w:r>
        <w:rPr>
          <w:spacing w:val="4"/>
        </w:rPr>
        <w:t xml:space="preserve"> </w:t>
      </w:r>
      <w:r>
        <w:rPr>
          <w:spacing w:val="-1"/>
        </w:rPr>
        <w:t>player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Georgia,</w:t>
      </w:r>
      <w:r>
        <w:rPr>
          <w:spacing w:val="-10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next</w:t>
      </w:r>
      <w:r>
        <w:rPr>
          <w:spacing w:val="1"/>
        </w:rPr>
        <w:t xml:space="preserve"> </w:t>
      </w:r>
      <w:r>
        <w:t>official</w:t>
      </w:r>
      <w:r>
        <w:rPr>
          <w:spacing w:val="24"/>
        </w:rPr>
        <w:t xml:space="preserve"> </w:t>
      </w:r>
      <w:r>
        <w:t>IBSA</w:t>
      </w:r>
      <w:r>
        <w:rPr>
          <w:spacing w:val="-5"/>
        </w:rPr>
        <w:t xml:space="preserve"> </w:t>
      </w:r>
      <w:r>
        <w:t>match</w:t>
      </w:r>
      <w:r>
        <w:rPr>
          <w:spacing w:val="-8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Georgia.</w:t>
      </w:r>
    </w:p>
    <w:p w14:paraId="51F0FD97" w14:textId="77777777" w:rsidR="00310F50" w:rsidRDefault="00310F50">
      <w:pPr>
        <w:pStyle w:val="BodyText"/>
        <w:spacing w:before="1"/>
        <w:rPr>
          <w:sz w:val="17"/>
        </w:rPr>
      </w:pPr>
    </w:p>
    <w:p w14:paraId="253D6DBD" w14:textId="77777777" w:rsidR="00310F50" w:rsidRDefault="00933817">
      <w:pPr>
        <w:pStyle w:val="BodyText"/>
        <w:spacing w:line="252" w:lineRule="auto"/>
        <w:ind w:left="106" w:right="453"/>
      </w:pPr>
      <w:r>
        <w:rPr>
          <w:spacing w:val="-2"/>
        </w:rPr>
        <w:t>Mr.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Uzum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Ibrahim,</w:t>
      </w:r>
      <w:r>
        <w:rPr>
          <w:spacing w:val="-9"/>
        </w:rPr>
        <w:t xml:space="preserve"> </w:t>
      </w:r>
      <w:r>
        <w:rPr>
          <w:spacing w:val="-1"/>
        </w:rPr>
        <w:t>player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Turkey,</w:t>
      </w:r>
      <w:r>
        <w:rPr>
          <w:spacing w:val="36"/>
        </w:rPr>
        <w:t xml:space="preserve"> </w:t>
      </w:r>
      <w:r>
        <w:rPr>
          <w:spacing w:val="-1"/>
        </w:rPr>
        <w:t>cannot</w:t>
      </w:r>
      <w:r>
        <w:rPr>
          <w:spacing w:val="3"/>
        </w:rPr>
        <w:t xml:space="preserve"> </w:t>
      </w:r>
      <w:r>
        <w:rPr>
          <w:spacing w:val="-1"/>
        </w:rPr>
        <w:t>participate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official</w:t>
      </w:r>
      <w:r>
        <w:rPr>
          <w:spacing w:val="24"/>
        </w:rPr>
        <w:t xml:space="preserve"> </w:t>
      </w:r>
      <w:r>
        <w:rPr>
          <w:spacing w:val="-1"/>
        </w:rPr>
        <w:t>IBSA</w:t>
      </w:r>
      <w:r>
        <w:rPr>
          <w:spacing w:val="12"/>
        </w:rPr>
        <w:t xml:space="preserve"> </w:t>
      </w:r>
      <w:r>
        <w:rPr>
          <w:spacing w:val="-1"/>
        </w:rPr>
        <w:t>match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Turkey</w:t>
      </w:r>
      <w:r>
        <w:rPr>
          <w:spacing w:val="23"/>
        </w:rPr>
        <w:t xml:space="preserve"> </w:t>
      </w:r>
      <w:r>
        <w:rPr>
          <w:spacing w:val="-1"/>
        </w:rPr>
        <w:t>until</w:t>
      </w:r>
      <w:r>
        <w:rPr>
          <w:spacing w:val="-45"/>
        </w:rPr>
        <w:t xml:space="preserve"> </w:t>
      </w:r>
      <w:r>
        <w:t>31st</w:t>
      </w:r>
      <w:r>
        <w:rPr>
          <w:spacing w:val="1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2024.</w:t>
      </w:r>
    </w:p>
    <w:p w14:paraId="7CE0934F" w14:textId="77777777" w:rsidR="00AC6D02" w:rsidRDefault="00AC6D02">
      <w:pPr>
        <w:pStyle w:val="BodyText"/>
        <w:spacing w:line="252" w:lineRule="auto"/>
        <w:ind w:left="106" w:right="453"/>
      </w:pPr>
    </w:p>
    <w:p w14:paraId="267AD3C5" w14:textId="0DAA24ED" w:rsidR="00AC6D02" w:rsidRDefault="00AC6D02">
      <w:pPr>
        <w:pStyle w:val="BodyText"/>
        <w:spacing w:line="252" w:lineRule="auto"/>
        <w:ind w:left="106" w:right="453"/>
      </w:pPr>
      <w:r>
        <w:t xml:space="preserve">Mr. </w:t>
      </w:r>
      <w:r w:rsidRPr="00AC6D02">
        <w:t xml:space="preserve">Jorge </w:t>
      </w:r>
      <w:r w:rsidRPr="00AC6D02">
        <w:t>Andrés</w:t>
      </w:r>
      <w:r w:rsidRPr="00AC6D02">
        <w:t xml:space="preserve"> </w:t>
      </w:r>
      <w:r>
        <w:t>F</w:t>
      </w:r>
      <w:r w:rsidRPr="00AC6D02">
        <w:t xml:space="preserve">arias </w:t>
      </w:r>
      <w:r>
        <w:t>C</w:t>
      </w:r>
      <w:r w:rsidRPr="00AC6D02">
        <w:t>aceres</w:t>
      </w:r>
      <w:r>
        <w:t>, player from Chile, cannot participate in the next 2 official IBSA matches of Chile.</w:t>
      </w:r>
    </w:p>
    <w:p w14:paraId="43EB393F" w14:textId="77777777" w:rsidR="00310F50" w:rsidRDefault="00310F50">
      <w:pPr>
        <w:pStyle w:val="BodyText"/>
        <w:rPr>
          <w:sz w:val="20"/>
        </w:rPr>
      </w:pPr>
    </w:p>
    <w:p w14:paraId="32000C9D" w14:textId="77777777" w:rsidR="00310F50" w:rsidRDefault="00310F50">
      <w:pPr>
        <w:pStyle w:val="BodyText"/>
        <w:rPr>
          <w:sz w:val="20"/>
        </w:rPr>
      </w:pPr>
    </w:p>
    <w:p w14:paraId="46F0BDFF" w14:textId="77777777" w:rsidR="00310F50" w:rsidRDefault="00310F50">
      <w:pPr>
        <w:pStyle w:val="BodyText"/>
        <w:spacing w:before="8"/>
        <w:rPr>
          <w:sz w:val="15"/>
        </w:rPr>
      </w:pPr>
    </w:p>
    <w:p w14:paraId="1CB5CD1C" w14:textId="77777777" w:rsidR="00310F50" w:rsidRDefault="00933817">
      <w:pPr>
        <w:pStyle w:val="Title"/>
      </w:pPr>
      <w:r>
        <w:t>IBSA</w:t>
      </w:r>
      <w:r>
        <w:rPr>
          <w:spacing w:val="54"/>
        </w:rPr>
        <w:t xml:space="preserve"> </w:t>
      </w:r>
      <w:r>
        <w:t>Football</w:t>
      </w:r>
      <w:r>
        <w:rPr>
          <w:spacing w:val="-34"/>
        </w:rPr>
        <w:t xml:space="preserve"> </w:t>
      </w:r>
      <w:r>
        <w:t>Subcommittee</w:t>
      </w:r>
    </w:p>
    <w:sectPr w:rsidR="00310F50">
      <w:type w:val="continuous"/>
      <w:pgSz w:w="11910" w:h="16850"/>
      <w:pgMar w:top="1600" w:right="1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50"/>
    <w:rsid w:val="00310F50"/>
    <w:rsid w:val="00933817"/>
    <w:rsid w:val="00AC6D02"/>
    <w:rsid w:val="00E1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8930"/>
  <w15:docId w15:val="{4BE25B86-B5D9-4950-972D-39A9B26D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5123"/>
    </w:pPr>
    <w:rPr>
      <w:b/>
      <w:bCs/>
      <w:i/>
      <w:i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IBSA Blind Football sanctions as of 24th March 2020</dc:title>
  <dc:creator>david</dc:creator>
  <cp:lastModifiedBy>Mariana Valdes</cp:lastModifiedBy>
  <cp:revision>3</cp:revision>
  <dcterms:created xsi:type="dcterms:W3CDTF">2023-03-20T01:17:00Z</dcterms:created>
  <dcterms:modified xsi:type="dcterms:W3CDTF">2023-04-22T09:34:00Z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